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B2C6" w14:textId="2E81FD8E" w:rsidR="00034426" w:rsidRPr="009D5165" w:rsidRDefault="009D5165" w:rsidP="006A6BD3">
      <w:pPr>
        <w:spacing w:after="0" w:line="360" w:lineRule="auto"/>
        <w:jc w:val="center"/>
        <w:rPr>
          <w:rFonts w:ascii="Times New Roman" w:hAnsi="Times New Roman" w:cs="Times New Roman"/>
          <w:sz w:val="24"/>
          <w:szCs w:val="24"/>
        </w:rPr>
      </w:pPr>
      <w:bookmarkStart w:id="0" w:name="_GoBack"/>
      <w:bookmarkEnd w:id="0"/>
      <w:r w:rsidRPr="009D5165">
        <w:rPr>
          <w:rFonts w:ascii="Times New Roman" w:hAnsi="Times New Roman" w:cs="Times New Roman"/>
          <w:sz w:val="24"/>
          <w:szCs w:val="24"/>
        </w:rPr>
        <w:t xml:space="preserve">Main </w:t>
      </w:r>
      <w:r w:rsidR="006A6BD3">
        <w:rPr>
          <w:rFonts w:ascii="Times New Roman" w:hAnsi="Times New Roman" w:cs="Times New Roman"/>
          <w:sz w:val="24"/>
          <w:szCs w:val="24"/>
        </w:rPr>
        <w:t>Proposed Changes to CRR 300.020</w:t>
      </w:r>
    </w:p>
    <w:p w14:paraId="7D3DDF14" w14:textId="77777777" w:rsidR="009D5165" w:rsidRDefault="009D5165" w:rsidP="006A6BD3">
      <w:pPr>
        <w:spacing w:after="0" w:line="360" w:lineRule="auto"/>
        <w:rPr>
          <w:rFonts w:ascii="Times New Roman" w:hAnsi="Times New Roman" w:cs="Times New Roman"/>
          <w:sz w:val="24"/>
          <w:szCs w:val="24"/>
        </w:rPr>
      </w:pPr>
    </w:p>
    <w:p w14:paraId="749A1F0E" w14:textId="7B95B2CF" w:rsidR="009D5165" w:rsidRDefault="009D5165" w:rsidP="006A6BD3">
      <w:pPr>
        <w:spacing w:after="0" w:line="240" w:lineRule="auto"/>
        <w:rPr>
          <w:rFonts w:ascii="Times New Roman" w:hAnsi="Times New Roman" w:cs="Times New Roman"/>
          <w:sz w:val="24"/>
          <w:szCs w:val="24"/>
        </w:rPr>
      </w:pPr>
      <w:r w:rsidRPr="009D5165">
        <w:rPr>
          <w:rFonts w:ascii="Times New Roman" w:hAnsi="Times New Roman" w:cs="Times New Roman"/>
          <w:sz w:val="24"/>
          <w:szCs w:val="24"/>
        </w:rPr>
        <w:t xml:space="preserve">1. </w:t>
      </w:r>
      <w:r>
        <w:rPr>
          <w:rFonts w:ascii="Times New Roman" w:hAnsi="Times New Roman" w:cs="Times New Roman"/>
          <w:sz w:val="24"/>
          <w:szCs w:val="24"/>
        </w:rPr>
        <w:t xml:space="preserve">Units entitled to representation are not listed but instead </w:t>
      </w:r>
      <w:r w:rsidR="00610467">
        <w:rPr>
          <w:rFonts w:ascii="Times New Roman" w:hAnsi="Times New Roman" w:cs="Times New Roman"/>
          <w:sz w:val="24"/>
          <w:szCs w:val="24"/>
        </w:rPr>
        <w:t xml:space="preserve">are </w:t>
      </w:r>
      <w:r>
        <w:rPr>
          <w:rFonts w:ascii="Times New Roman" w:hAnsi="Times New Roman" w:cs="Times New Roman"/>
          <w:sz w:val="24"/>
          <w:szCs w:val="24"/>
        </w:rPr>
        <w:t xml:space="preserve">defined to include 1) </w:t>
      </w:r>
      <w:r w:rsidR="00610467">
        <w:rPr>
          <w:rFonts w:ascii="Times New Roman" w:hAnsi="Times New Roman" w:cs="Times New Roman"/>
          <w:sz w:val="24"/>
          <w:szCs w:val="24"/>
        </w:rPr>
        <w:t xml:space="preserve">all </w:t>
      </w:r>
      <w:r>
        <w:rPr>
          <w:rFonts w:ascii="Times New Roman" w:hAnsi="Times New Roman" w:cs="Times New Roman"/>
          <w:sz w:val="24"/>
          <w:szCs w:val="24"/>
        </w:rPr>
        <w:t xml:space="preserve">those </w:t>
      </w:r>
      <w:r w:rsidR="00610467">
        <w:rPr>
          <w:rFonts w:ascii="Times New Roman" w:hAnsi="Times New Roman" w:cs="Times New Roman"/>
          <w:sz w:val="24"/>
          <w:szCs w:val="24"/>
        </w:rPr>
        <w:t xml:space="preserve">units </w:t>
      </w:r>
      <w:r>
        <w:rPr>
          <w:rFonts w:ascii="Times New Roman" w:hAnsi="Times New Roman" w:cs="Times New Roman"/>
          <w:sz w:val="24"/>
          <w:szCs w:val="24"/>
        </w:rPr>
        <w:t xml:space="preserve">that have a dean who reports to </w:t>
      </w:r>
      <w:r w:rsidR="00610467">
        <w:rPr>
          <w:rFonts w:ascii="Times New Roman" w:hAnsi="Times New Roman" w:cs="Times New Roman"/>
          <w:sz w:val="24"/>
          <w:szCs w:val="24"/>
        </w:rPr>
        <w:t>the P</w:t>
      </w:r>
      <w:r>
        <w:rPr>
          <w:rFonts w:ascii="Times New Roman" w:hAnsi="Times New Roman" w:cs="Times New Roman"/>
          <w:sz w:val="24"/>
          <w:szCs w:val="24"/>
        </w:rPr>
        <w:t xml:space="preserve">rovost and are home to T/TT faculty, and 2) the </w:t>
      </w:r>
      <w:r w:rsidR="006A6BD3">
        <w:rPr>
          <w:rFonts w:ascii="Times New Roman" w:hAnsi="Times New Roman" w:cs="Times New Roman"/>
          <w:sz w:val="24"/>
          <w:szCs w:val="24"/>
        </w:rPr>
        <w:t xml:space="preserve">UMKC </w:t>
      </w:r>
      <w:r>
        <w:rPr>
          <w:rFonts w:ascii="Times New Roman" w:hAnsi="Times New Roman" w:cs="Times New Roman"/>
          <w:sz w:val="24"/>
          <w:szCs w:val="24"/>
        </w:rPr>
        <w:t>Libraries, treated as a unit.</w:t>
      </w:r>
    </w:p>
    <w:p w14:paraId="38F9A0DE" w14:textId="77777777" w:rsidR="006A6BD3" w:rsidRDefault="006A6BD3" w:rsidP="006A6BD3">
      <w:pPr>
        <w:spacing w:after="0" w:line="240" w:lineRule="auto"/>
        <w:rPr>
          <w:rFonts w:ascii="Times New Roman" w:hAnsi="Times New Roman" w:cs="Times New Roman"/>
          <w:sz w:val="24"/>
          <w:szCs w:val="24"/>
        </w:rPr>
      </w:pPr>
    </w:p>
    <w:p w14:paraId="3A6D34B9" w14:textId="5B9D2D41" w:rsidR="00610467" w:rsidRDefault="009D5165" w:rsidP="006A6B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Representation of units is at basic ratio of 1 senator per 24 voting faculty (or majority fraction thereof), subject to a minimum of 2 senators </w:t>
      </w:r>
      <w:r w:rsidR="00610467">
        <w:rPr>
          <w:rFonts w:ascii="Times New Roman" w:hAnsi="Times New Roman" w:cs="Times New Roman"/>
          <w:sz w:val="24"/>
          <w:szCs w:val="24"/>
        </w:rPr>
        <w:t xml:space="preserve">per unit </w:t>
      </w:r>
      <w:r>
        <w:rPr>
          <w:rFonts w:ascii="Times New Roman" w:hAnsi="Times New Roman" w:cs="Times New Roman"/>
          <w:sz w:val="24"/>
          <w:szCs w:val="24"/>
        </w:rPr>
        <w:t>and a maximum of  6 senators</w:t>
      </w:r>
      <w:r w:rsidR="00610467">
        <w:rPr>
          <w:rFonts w:ascii="Times New Roman" w:hAnsi="Times New Roman" w:cs="Times New Roman"/>
          <w:sz w:val="24"/>
          <w:szCs w:val="24"/>
        </w:rPr>
        <w:t xml:space="preserve"> per unit</w:t>
      </w:r>
      <w:r>
        <w:rPr>
          <w:rFonts w:ascii="Times New Roman" w:hAnsi="Times New Roman" w:cs="Times New Roman"/>
          <w:sz w:val="24"/>
          <w:szCs w:val="24"/>
        </w:rPr>
        <w:t xml:space="preserve">. </w:t>
      </w:r>
    </w:p>
    <w:p w14:paraId="37DDF0D4" w14:textId="77777777" w:rsidR="006A6BD3" w:rsidRDefault="006A6BD3" w:rsidP="006A6BD3">
      <w:pPr>
        <w:spacing w:after="0" w:line="240" w:lineRule="auto"/>
        <w:rPr>
          <w:rFonts w:ascii="Times New Roman" w:hAnsi="Times New Roman" w:cs="Times New Roman"/>
          <w:sz w:val="24"/>
          <w:szCs w:val="24"/>
        </w:rPr>
      </w:pPr>
    </w:p>
    <w:p w14:paraId="2C920E98" w14:textId="586CC32A" w:rsidR="009D5165" w:rsidRDefault="00610467" w:rsidP="006A6BD3">
      <w:pPr>
        <w:spacing w:after="0" w:line="240" w:lineRule="auto"/>
        <w:rPr>
          <w:rFonts w:ascii="Times New Roman" w:hAnsi="Times New Roman" w:cs="Times New Roman"/>
          <w:sz w:val="24"/>
          <w:szCs w:val="24"/>
        </w:rPr>
      </w:pPr>
      <w:r>
        <w:rPr>
          <w:rFonts w:ascii="Times New Roman" w:hAnsi="Times New Roman" w:cs="Times New Roman"/>
          <w:sz w:val="24"/>
          <w:szCs w:val="24"/>
        </w:rPr>
        <w:t>3. Every spring, t</w:t>
      </w:r>
      <w:r w:rsidR="009D5165">
        <w:rPr>
          <w:rFonts w:ascii="Times New Roman" w:hAnsi="Times New Roman" w:cs="Times New Roman"/>
          <w:sz w:val="24"/>
          <w:szCs w:val="24"/>
        </w:rPr>
        <w:t xml:space="preserve">he FSEC </w:t>
      </w:r>
      <w:r>
        <w:rPr>
          <w:rFonts w:ascii="Times New Roman" w:hAnsi="Times New Roman" w:cs="Times New Roman"/>
          <w:sz w:val="24"/>
          <w:szCs w:val="24"/>
        </w:rPr>
        <w:t>figures out</w:t>
      </w:r>
      <w:r w:rsidR="009D5165">
        <w:rPr>
          <w:rFonts w:ascii="Times New Roman" w:hAnsi="Times New Roman" w:cs="Times New Roman"/>
          <w:sz w:val="24"/>
          <w:szCs w:val="24"/>
        </w:rPr>
        <w:t xml:space="preserve"> the number of voting faculty in each unit and </w:t>
      </w:r>
      <w:r>
        <w:rPr>
          <w:rFonts w:ascii="Times New Roman" w:hAnsi="Times New Roman" w:cs="Times New Roman"/>
          <w:sz w:val="24"/>
          <w:szCs w:val="24"/>
        </w:rPr>
        <w:t>then determines the number of senators to which each unit is entitled.</w:t>
      </w:r>
    </w:p>
    <w:p w14:paraId="5F880D67" w14:textId="77777777" w:rsidR="006A6BD3" w:rsidRDefault="006A6BD3" w:rsidP="006A6BD3">
      <w:pPr>
        <w:spacing w:after="0" w:line="240" w:lineRule="auto"/>
        <w:rPr>
          <w:rFonts w:ascii="Times New Roman" w:hAnsi="Times New Roman" w:cs="Times New Roman"/>
          <w:sz w:val="24"/>
          <w:szCs w:val="24"/>
        </w:rPr>
      </w:pPr>
    </w:p>
    <w:p w14:paraId="7FF8D456" w14:textId="0A431D1E" w:rsidR="009D5165" w:rsidRDefault="00610467" w:rsidP="006A6BD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D5165">
        <w:rPr>
          <w:rFonts w:ascii="Times New Roman" w:hAnsi="Times New Roman" w:cs="Times New Roman"/>
          <w:sz w:val="24"/>
          <w:szCs w:val="24"/>
        </w:rPr>
        <w:t xml:space="preserve"> The minimum number of senators </w:t>
      </w:r>
      <w:r>
        <w:rPr>
          <w:rFonts w:ascii="Times New Roman" w:hAnsi="Times New Roman" w:cs="Times New Roman"/>
          <w:sz w:val="24"/>
          <w:szCs w:val="24"/>
        </w:rPr>
        <w:t xml:space="preserve">representing units </w:t>
      </w:r>
      <w:r w:rsidR="009D5165">
        <w:rPr>
          <w:rFonts w:ascii="Times New Roman" w:hAnsi="Times New Roman" w:cs="Times New Roman"/>
          <w:sz w:val="24"/>
          <w:szCs w:val="24"/>
        </w:rPr>
        <w:t xml:space="preserve">is 25 and the maximum number is 30.  If the basic ratio of one to 24 yields too few or too many senators, the Senate changes the basic ratio to keep the total number </w:t>
      </w:r>
      <w:r>
        <w:rPr>
          <w:rFonts w:ascii="Times New Roman" w:hAnsi="Times New Roman" w:cs="Times New Roman"/>
          <w:sz w:val="24"/>
          <w:szCs w:val="24"/>
        </w:rPr>
        <w:t xml:space="preserve">of senators </w:t>
      </w:r>
      <w:r w:rsidR="009D5165">
        <w:rPr>
          <w:rFonts w:ascii="Times New Roman" w:hAnsi="Times New Roman" w:cs="Times New Roman"/>
          <w:sz w:val="24"/>
          <w:szCs w:val="24"/>
        </w:rPr>
        <w:t>within the bounds, recording the change in its official minutes</w:t>
      </w:r>
      <w:r w:rsidR="00812F43">
        <w:rPr>
          <w:rFonts w:ascii="Times New Roman" w:hAnsi="Times New Roman" w:cs="Times New Roman"/>
          <w:sz w:val="24"/>
          <w:szCs w:val="24"/>
        </w:rPr>
        <w:t xml:space="preserve"> (no need for change in the CRR)</w:t>
      </w:r>
      <w:r w:rsidR="009D5165">
        <w:rPr>
          <w:rFonts w:ascii="Times New Roman" w:hAnsi="Times New Roman" w:cs="Times New Roman"/>
          <w:sz w:val="24"/>
          <w:szCs w:val="24"/>
        </w:rPr>
        <w:t>.</w:t>
      </w:r>
    </w:p>
    <w:p w14:paraId="51E87E3F" w14:textId="77777777" w:rsidR="006A6BD3" w:rsidRDefault="006A6BD3" w:rsidP="006A6BD3">
      <w:pPr>
        <w:spacing w:after="0" w:line="240" w:lineRule="auto"/>
        <w:rPr>
          <w:rFonts w:ascii="Times New Roman" w:hAnsi="Times New Roman" w:cs="Times New Roman"/>
          <w:sz w:val="24"/>
          <w:szCs w:val="24"/>
        </w:rPr>
      </w:pPr>
    </w:p>
    <w:p w14:paraId="3BA70F34" w14:textId="0CF2E090" w:rsidR="00610467" w:rsidRDefault="00610467" w:rsidP="006A6B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All NTT voting faculty are eligible to serve as the senator for their unit and to vote in the election of their unit’s senators. </w:t>
      </w:r>
      <w:r w:rsidR="006A6BD3">
        <w:rPr>
          <w:rFonts w:ascii="Times New Roman" w:hAnsi="Times New Roman" w:cs="Times New Roman"/>
          <w:sz w:val="24"/>
          <w:szCs w:val="24"/>
        </w:rPr>
        <w:t xml:space="preserve"> </w:t>
      </w:r>
    </w:p>
    <w:p w14:paraId="37898FD0" w14:textId="77777777" w:rsidR="006A6BD3" w:rsidRPr="009D5165" w:rsidRDefault="006A6BD3" w:rsidP="006A6BD3">
      <w:pPr>
        <w:spacing w:after="0" w:line="240" w:lineRule="auto"/>
        <w:rPr>
          <w:rFonts w:ascii="Times New Roman" w:hAnsi="Times New Roman" w:cs="Times New Roman"/>
          <w:sz w:val="24"/>
          <w:szCs w:val="24"/>
        </w:rPr>
      </w:pPr>
    </w:p>
    <w:p w14:paraId="2141F72E" w14:textId="329BE786" w:rsidR="009D5165" w:rsidRDefault="00610467" w:rsidP="006A6BD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D5165">
        <w:rPr>
          <w:rFonts w:ascii="Times New Roman" w:hAnsi="Times New Roman" w:cs="Times New Roman"/>
          <w:sz w:val="24"/>
          <w:szCs w:val="24"/>
        </w:rPr>
        <w:t xml:space="preserve">. </w:t>
      </w:r>
      <w:r>
        <w:rPr>
          <w:rFonts w:ascii="Times New Roman" w:hAnsi="Times New Roman" w:cs="Times New Roman"/>
          <w:sz w:val="24"/>
          <w:szCs w:val="24"/>
        </w:rPr>
        <w:t>In addition to the above senators, one</w:t>
      </w:r>
      <w:r w:rsidR="009D5165">
        <w:rPr>
          <w:rFonts w:ascii="Times New Roman" w:hAnsi="Times New Roman" w:cs="Times New Roman"/>
          <w:sz w:val="24"/>
          <w:szCs w:val="24"/>
        </w:rPr>
        <w:t xml:space="preserve"> at-large NTT senator is chosen by NTT voting faculty</w:t>
      </w:r>
      <w:r>
        <w:rPr>
          <w:rFonts w:ascii="Times New Roman" w:hAnsi="Times New Roman" w:cs="Times New Roman"/>
          <w:sz w:val="24"/>
          <w:szCs w:val="24"/>
        </w:rPr>
        <w:t xml:space="preserve"> in a campus-wide election</w:t>
      </w:r>
      <w:r w:rsidR="009D5165">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9D5165">
        <w:rPr>
          <w:rFonts w:ascii="Times New Roman" w:hAnsi="Times New Roman" w:cs="Times New Roman"/>
          <w:sz w:val="24"/>
          <w:szCs w:val="24"/>
        </w:rPr>
        <w:t xml:space="preserve">election held </w:t>
      </w:r>
      <w:r>
        <w:rPr>
          <w:rFonts w:ascii="Times New Roman" w:hAnsi="Times New Roman" w:cs="Times New Roman"/>
          <w:sz w:val="24"/>
          <w:szCs w:val="24"/>
        </w:rPr>
        <w:t>in the spring and only when</w:t>
      </w:r>
      <w:r w:rsidR="009D5165">
        <w:rPr>
          <w:rFonts w:ascii="Times New Roman" w:hAnsi="Times New Roman" w:cs="Times New Roman"/>
          <w:sz w:val="24"/>
          <w:szCs w:val="24"/>
        </w:rPr>
        <w:t xml:space="preserve"> needed to keep </w:t>
      </w:r>
      <w:r w:rsidR="006A6BD3">
        <w:rPr>
          <w:rFonts w:ascii="Times New Roman" w:hAnsi="Times New Roman" w:cs="Times New Roman"/>
          <w:sz w:val="24"/>
          <w:szCs w:val="24"/>
        </w:rPr>
        <w:t xml:space="preserve">the </w:t>
      </w:r>
      <w:r w:rsidR="009D5165">
        <w:rPr>
          <w:rFonts w:ascii="Times New Roman" w:hAnsi="Times New Roman" w:cs="Times New Roman"/>
          <w:sz w:val="24"/>
          <w:szCs w:val="24"/>
        </w:rPr>
        <w:t>position filled</w:t>
      </w:r>
      <w:r>
        <w:rPr>
          <w:rFonts w:ascii="Times New Roman" w:hAnsi="Times New Roman" w:cs="Times New Roman"/>
          <w:sz w:val="24"/>
          <w:szCs w:val="24"/>
        </w:rPr>
        <w:t xml:space="preserve"> (e.g., every other year if </w:t>
      </w:r>
      <w:r w:rsidR="006A6BD3">
        <w:rPr>
          <w:rFonts w:ascii="Times New Roman" w:hAnsi="Times New Roman" w:cs="Times New Roman"/>
          <w:sz w:val="24"/>
          <w:szCs w:val="24"/>
        </w:rPr>
        <w:t xml:space="preserve">the </w:t>
      </w:r>
      <w:r>
        <w:rPr>
          <w:rFonts w:ascii="Times New Roman" w:hAnsi="Times New Roman" w:cs="Times New Roman"/>
          <w:sz w:val="24"/>
          <w:szCs w:val="24"/>
        </w:rPr>
        <w:t>senators serve</w:t>
      </w:r>
      <w:r w:rsidR="006A6BD3">
        <w:rPr>
          <w:rFonts w:ascii="Times New Roman" w:hAnsi="Times New Roman" w:cs="Times New Roman"/>
          <w:sz w:val="24"/>
          <w:szCs w:val="24"/>
        </w:rPr>
        <w:t>s</w:t>
      </w:r>
      <w:r>
        <w:rPr>
          <w:rFonts w:ascii="Times New Roman" w:hAnsi="Times New Roman" w:cs="Times New Roman"/>
          <w:sz w:val="24"/>
          <w:szCs w:val="24"/>
        </w:rPr>
        <w:t xml:space="preserve"> out the two-year term).</w:t>
      </w:r>
    </w:p>
    <w:sectPr w:rsidR="009D5165" w:rsidSect="005A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65"/>
    <w:rsid w:val="00034426"/>
    <w:rsid w:val="005A4FA1"/>
    <w:rsid w:val="00610467"/>
    <w:rsid w:val="006A6BD3"/>
    <w:rsid w:val="006E3F98"/>
    <w:rsid w:val="00812F43"/>
    <w:rsid w:val="009D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3CAA"/>
  <w15:chartTrackingRefBased/>
  <w15:docId w15:val="{D93E93C0-962B-4563-9F2A-8BB9C532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1151</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William R.</dc:creator>
  <cp:keywords/>
  <dc:description/>
  <cp:lastModifiedBy>Grieco, Viviana</cp:lastModifiedBy>
  <cp:revision>2</cp:revision>
  <dcterms:created xsi:type="dcterms:W3CDTF">2022-04-03T17:39:00Z</dcterms:created>
  <dcterms:modified xsi:type="dcterms:W3CDTF">2022-04-03T17:39:00Z</dcterms:modified>
</cp:coreProperties>
</file>